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3E" w:rsidRDefault="0050673E">
      <w:pPr>
        <w:rPr>
          <w:b/>
          <w:noProof/>
          <w:u w:val="single"/>
          <w:lang w:eastAsia="en-GB"/>
        </w:rPr>
      </w:pPr>
    </w:p>
    <w:tbl>
      <w:tblPr>
        <w:tblStyle w:val="TableGrid"/>
        <w:tblpPr w:leftFromText="180" w:rightFromText="180" w:vertAnchor="page" w:horzAnchor="margin" w:tblpXSpec="center" w:tblpY="1486"/>
        <w:tblW w:w="15049" w:type="dxa"/>
        <w:tblLook w:val="04A0" w:firstRow="1" w:lastRow="0" w:firstColumn="1" w:lastColumn="0" w:noHBand="0" w:noVBand="1"/>
      </w:tblPr>
      <w:tblGrid>
        <w:gridCol w:w="759"/>
        <w:gridCol w:w="1268"/>
        <w:gridCol w:w="2555"/>
        <w:gridCol w:w="2448"/>
        <w:gridCol w:w="2061"/>
        <w:gridCol w:w="1836"/>
        <w:gridCol w:w="2061"/>
        <w:gridCol w:w="30"/>
        <w:gridCol w:w="2031"/>
      </w:tblGrid>
      <w:tr w:rsidR="00570834" w:rsidRPr="00733A47" w:rsidTr="006C7BB2">
        <w:trPr>
          <w:trHeight w:val="402"/>
        </w:trPr>
        <w:tc>
          <w:tcPr>
            <w:tcW w:w="759" w:type="dxa"/>
            <w:vMerge w:val="restart"/>
          </w:tcPr>
          <w:p w:rsidR="00570834" w:rsidRDefault="00570834" w:rsidP="006C7BB2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  <w:p w:rsidR="00570834" w:rsidRPr="008F3E7D" w:rsidRDefault="00570834" w:rsidP="006C7B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570834" w:rsidRPr="008F3E7D" w:rsidRDefault="00570834" w:rsidP="006C7BB2">
            <w:pPr>
              <w:rPr>
                <w:b/>
              </w:rPr>
            </w:pPr>
            <w:r w:rsidRPr="008F3E7D">
              <w:rPr>
                <w:b/>
              </w:rPr>
              <w:t>Topic</w:t>
            </w:r>
          </w:p>
        </w:tc>
        <w:tc>
          <w:tcPr>
            <w:tcW w:w="5003" w:type="dxa"/>
            <w:gridSpan w:val="2"/>
            <w:shd w:val="clear" w:color="auto" w:fill="auto"/>
          </w:tcPr>
          <w:p w:rsidR="00570834" w:rsidRPr="008F3E7D" w:rsidRDefault="00570834" w:rsidP="006C7BB2">
            <w:pPr>
              <w:jc w:val="center"/>
            </w:pPr>
            <w:r>
              <w:t>Invaders – Anglo Saxons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570834" w:rsidRPr="008F3E7D" w:rsidRDefault="00570834" w:rsidP="006C7BB2">
            <w:pPr>
              <w:jc w:val="center"/>
            </w:pPr>
            <w:r>
              <w:t>Walls and Baracades</w:t>
            </w:r>
          </w:p>
        </w:tc>
        <w:tc>
          <w:tcPr>
            <w:tcW w:w="4122" w:type="dxa"/>
            <w:gridSpan w:val="3"/>
            <w:shd w:val="clear" w:color="auto" w:fill="auto"/>
          </w:tcPr>
          <w:p w:rsidR="00570834" w:rsidRPr="008F3E7D" w:rsidRDefault="00570834" w:rsidP="006C7BB2">
            <w:pPr>
              <w:jc w:val="center"/>
            </w:pPr>
            <w:r>
              <w:t>The Home Front (WW2)</w:t>
            </w:r>
          </w:p>
        </w:tc>
      </w:tr>
      <w:tr w:rsidR="00570834" w:rsidRPr="000722CA" w:rsidTr="006C7BB2">
        <w:trPr>
          <w:trHeight w:val="574"/>
        </w:trPr>
        <w:tc>
          <w:tcPr>
            <w:tcW w:w="759" w:type="dxa"/>
            <w:vMerge/>
            <w:shd w:val="clear" w:color="auto" w:fill="C65AB7"/>
          </w:tcPr>
          <w:p w:rsidR="00570834" w:rsidRPr="008F3E7D" w:rsidRDefault="00570834" w:rsidP="006C7BB2"/>
        </w:tc>
        <w:tc>
          <w:tcPr>
            <w:tcW w:w="1268" w:type="dxa"/>
            <w:shd w:val="clear" w:color="auto" w:fill="FFD966" w:themeFill="accent4" w:themeFillTint="99"/>
          </w:tcPr>
          <w:p w:rsidR="00570834" w:rsidRPr="008F3E7D" w:rsidRDefault="00570834" w:rsidP="006C7BB2">
            <w:pPr>
              <w:rPr>
                <w:b/>
              </w:rPr>
            </w:pPr>
            <w:r w:rsidRPr="008F3E7D">
              <w:rPr>
                <w:b/>
              </w:rPr>
              <w:t>English Texts</w:t>
            </w:r>
          </w:p>
        </w:tc>
        <w:tc>
          <w:tcPr>
            <w:tcW w:w="2555" w:type="dxa"/>
            <w:shd w:val="clear" w:color="auto" w:fill="FFD966" w:themeFill="accent4" w:themeFillTint="99"/>
          </w:tcPr>
          <w:p w:rsidR="00570834" w:rsidRPr="00F0411D" w:rsidRDefault="00570834" w:rsidP="006C7BB2">
            <w:pPr>
              <w:jc w:val="center"/>
              <w:rPr>
                <w:i/>
              </w:rPr>
            </w:pPr>
            <w:r w:rsidRPr="004D54E5">
              <w:rPr>
                <w:b/>
              </w:rPr>
              <w:t>Text:</w:t>
            </w:r>
            <w:r>
              <w:t xml:space="preserve"> </w:t>
            </w:r>
            <w:r w:rsidRPr="00F0411D">
              <w:rPr>
                <w:i/>
              </w:rPr>
              <w:t>Beowulf/ Non -Fiction</w:t>
            </w:r>
          </w:p>
          <w:p w:rsidR="00570834" w:rsidRPr="008F3E7D" w:rsidRDefault="00570834" w:rsidP="006C7BB2">
            <w:pPr>
              <w:jc w:val="center"/>
            </w:pPr>
            <w:r w:rsidRPr="004D54E5">
              <w:rPr>
                <w:b/>
              </w:rPr>
              <w:t>Outcomes:</w:t>
            </w:r>
            <w:r>
              <w:t xml:space="preserve"> Narrative/ Non-Chronological report</w:t>
            </w:r>
          </w:p>
        </w:tc>
        <w:tc>
          <w:tcPr>
            <w:tcW w:w="2448" w:type="dxa"/>
            <w:shd w:val="clear" w:color="auto" w:fill="FFD966" w:themeFill="accent4" w:themeFillTint="99"/>
          </w:tcPr>
          <w:p w:rsidR="00570834" w:rsidRDefault="00570834" w:rsidP="006C7BB2">
            <w:pPr>
              <w:jc w:val="center"/>
            </w:pPr>
            <w:r>
              <w:t>Boy in the Girls Bathroom</w:t>
            </w:r>
          </w:p>
          <w:p w:rsidR="00570834" w:rsidRDefault="00570834" w:rsidP="006C7BB2">
            <w:pPr>
              <w:jc w:val="center"/>
            </w:pPr>
          </w:p>
          <w:p w:rsidR="00570834" w:rsidRPr="008F3E7D" w:rsidRDefault="00570834" w:rsidP="006C7BB2">
            <w:pPr>
              <w:jc w:val="center"/>
            </w:pPr>
            <w:r>
              <w:t>Narrative</w:t>
            </w:r>
          </w:p>
        </w:tc>
        <w:tc>
          <w:tcPr>
            <w:tcW w:w="2061" w:type="dxa"/>
            <w:shd w:val="clear" w:color="auto" w:fill="FFD966" w:themeFill="accent4" w:themeFillTint="99"/>
          </w:tcPr>
          <w:p w:rsidR="00570834" w:rsidRDefault="00570834" w:rsidP="006C7BB2">
            <w:pPr>
              <w:jc w:val="center"/>
            </w:pPr>
            <w:r>
              <w:t>Treginnis/Journey to Jo’burg</w:t>
            </w:r>
          </w:p>
          <w:p w:rsidR="005470BE" w:rsidRDefault="005470BE" w:rsidP="006C7BB2">
            <w:pPr>
              <w:jc w:val="center"/>
            </w:pPr>
            <w:r>
              <w:t>Information leaflet</w:t>
            </w:r>
          </w:p>
          <w:p w:rsidR="00570834" w:rsidRPr="008F3E7D" w:rsidRDefault="00570834" w:rsidP="006C7BB2">
            <w:pPr>
              <w:jc w:val="center"/>
            </w:pPr>
          </w:p>
        </w:tc>
        <w:tc>
          <w:tcPr>
            <w:tcW w:w="1836" w:type="dxa"/>
            <w:shd w:val="clear" w:color="auto" w:fill="FFD966" w:themeFill="accent4" w:themeFillTint="99"/>
          </w:tcPr>
          <w:p w:rsidR="005470BE" w:rsidRDefault="00570834" w:rsidP="006C7BB2">
            <w:pPr>
              <w:jc w:val="center"/>
            </w:pPr>
            <w:r>
              <w:t>Jouney to Jo’burg</w:t>
            </w:r>
            <w:r w:rsidR="005470BE">
              <w:t xml:space="preserve"> Adventure narrative</w:t>
            </w:r>
          </w:p>
          <w:p w:rsidR="00570834" w:rsidRPr="008F3E7D" w:rsidRDefault="00570834" w:rsidP="006C7BB2">
            <w:pPr>
              <w:jc w:val="center"/>
            </w:pPr>
          </w:p>
        </w:tc>
        <w:tc>
          <w:tcPr>
            <w:tcW w:w="2091" w:type="dxa"/>
            <w:gridSpan w:val="2"/>
            <w:shd w:val="clear" w:color="auto" w:fill="FFD966" w:themeFill="accent4" w:themeFillTint="99"/>
          </w:tcPr>
          <w:p w:rsidR="00570834" w:rsidRDefault="00570834" w:rsidP="006C7BB2">
            <w:pPr>
              <w:jc w:val="center"/>
            </w:pPr>
            <w:r>
              <w:t>Goodnight Mr Tom</w:t>
            </w:r>
          </w:p>
          <w:p w:rsidR="005470BE" w:rsidRDefault="005470BE" w:rsidP="006C7BB2">
            <w:pPr>
              <w:jc w:val="center"/>
            </w:pPr>
          </w:p>
          <w:p w:rsidR="005470BE" w:rsidRPr="008F3E7D" w:rsidRDefault="005470BE" w:rsidP="006C7BB2">
            <w:pPr>
              <w:jc w:val="center"/>
            </w:pPr>
            <w:r>
              <w:t>Narrative</w:t>
            </w:r>
          </w:p>
        </w:tc>
        <w:tc>
          <w:tcPr>
            <w:tcW w:w="2031" w:type="dxa"/>
            <w:shd w:val="clear" w:color="auto" w:fill="FFD966" w:themeFill="accent4" w:themeFillTint="99"/>
          </w:tcPr>
          <w:p w:rsidR="00570834" w:rsidRPr="008F3E7D" w:rsidRDefault="00570834" w:rsidP="006C7BB2">
            <w:pPr>
              <w:jc w:val="center"/>
            </w:pPr>
            <w:r>
              <w:t>Goodnight Mr Tom</w:t>
            </w:r>
          </w:p>
          <w:p w:rsidR="005470BE" w:rsidRDefault="005470BE" w:rsidP="006C7BB2">
            <w:pPr>
              <w:jc w:val="center"/>
            </w:pPr>
          </w:p>
          <w:p w:rsidR="00570834" w:rsidRPr="008F3E7D" w:rsidRDefault="00570834" w:rsidP="006C7BB2">
            <w:pPr>
              <w:jc w:val="center"/>
            </w:pPr>
            <w:r>
              <w:t>Non-fiction</w:t>
            </w:r>
          </w:p>
        </w:tc>
      </w:tr>
      <w:tr w:rsidR="00570834" w:rsidRPr="000722CA" w:rsidTr="006C7BB2">
        <w:trPr>
          <w:trHeight w:val="820"/>
        </w:trPr>
        <w:tc>
          <w:tcPr>
            <w:tcW w:w="759" w:type="dxa"/>
            <w:vMerge/>
            <w:shd w:val="clear" w:color="auto" w:fill="FFFF00"/>
          </w:tcPr>
          <w:p w:rsidR="00570834" w:rsidRPr="008F3E7D" w:rsidRDefault="00570834" w:rsidP="006C7BB2"/>
        </w:tc>
        <w:tc>
          <w:tcPr>
            <w:tcW w:w="1268" w:type="dxa"/>
            <w:shd w:val="clear" w:color="auto" w:fill="BDD6EE" w:themeFill="accent1" w:themeFillTint="66"/>
          </w:tcPr>
          <w:p w:rsidR="00570834" w:rsidRPr="008F3E7D" w:rsidRDefault="00570834" w:rsidP="006C7BB2">
            <w:pPr>
              <w:rPr>
                <w:b/>
              </w:rPr>
            </w:pPr>
            <w:r w:rsidRPr="008F3E7D">
              <w:rPr>
                <w:b/>
              </w:rPr>
              <w:t xml:space="preserve">Science </w:t>
            </w:r>
          </w:p>
        </w:tc>
        <w:tc>
          <w:tcPr>
            <w:tcW w:w="2555" w:type="dxa"/>
            <w:shd w:val="clear" w:color="auto" w:fill="BDD6EE" w:themeFill="accent1" w:themeFillTint="66"/>
          </w:tcPr>
          <w:p w:rsidR="00570834" w:rsidRPr="008F3E7D" w:rsidRDefault="00570834" w:rsidP="006C7BB2">
            <w:pPr>
              <w:jc w:val="center"/>
            </w:pPr>
            <w:r>
              <w:t>Properties of materials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570834" w:rsidRPr="008F3E7D" w:rsidRDefault="00570834" w:rsidP="006C7BB2">
            <w:pPr>
              <w:jc w:val="center"/>
            </w:pPr>
            <w:r>
              <w:t>Forces</w:t>
            </w:r>
          </w:p>
        </w:tc>
        <w:tc>
          <w:tcPr>
            <w:tcW w:w="2061" w:type="dxa"/>
            <w:shd w:val="clear" w:color="auto" w:fill="BDD6EE" w:themeFill="accent1" w:themeFillTint="66"/>
          </w:tcPr>
          <w:p w:rsidR="00570834" w:rsidRPr="008F3E7D" w:rsidRDefault="00570834" w:rsidP="006C7BB2">
            <w:pPr>
              <w:jc w:val="center"/>
            </w:pPr>
            <w:r>
              <w:t>The Earth and Beyond</w:t>
            </w:r>
          </w:p>
        </w:tc>
        <w:tc>
          <w:tcPr>
            <w:tcW w:w="1836" w:type="dxa"/>
            <w:shd w:val="clear" w:color="auto" w:fill="BDD6EE" w:themeFill="accent1" w:themeFillTint="66"/>
          </w:tcPr>
          <w:p w:rsidR="00570834" w:rsidRPr="008F3E7D" w:rsidRDefault="00570834" w:rsidP="006C7BB2">
            <w:pPr>
              <w:jc w:val="center"/>
            </w:pPr>
            <w:r>
              <w:t>Animals including Humans</w:t>
            </w:r>
          </w:p>
        </w:tc>
        <w:tc>
          <w:tcPr>
            <w:tcW w:w="4122" w:type="dxa"/>
            <w:gridSpan w:val="3"/>
            <w:shd w:val="clear" w:color="auto" w:fill="BDD6EE" w:themeFill="accent1" w:themeFillTint="66"/>
          </w:tcPr>
          <w:p w:rsidR="00570834" w:rsidRPr="008F3E7D" w:rsidRDefault="00570834" w:rsidP="006C7BB2">
            <w:pPr>
              <w:jc w:val="center"/>
            </w:pPr>
            <w:r>
              <w:t>Living things and their habitats</w:t>
            </w:r>
          </w:p>
        </w:tc>
      </w:tr>
      <w:tr w:rsidR="00570834" w:rsidRPr="000722CA" w:rsidTr="00E74BDF">
        <w:trPr>
          <w:trHeight w:val="927"/>
        </w:trPr>
        <w:tc>
          <w:tcPr>
            <w:tcW w:w="759" w:type="dxa"/>
            <w:vMerge/>
            <w:shd w:val="clear" w:color="auto" w:fill="FFC000"/>
          </w:tcPr>
          <w:p w:rsidR="00570834" w:rsidRPr="008F3E7D" w:rsidRDefault="00570834" w:rsidP="006C7BB2"/>
        </w:tc>
        <w:tc>
          <w:tcPr>
            <w:tcW w:w="1268" w:type="dxa"/>
            <w:shd w:val="clear" w:color="auto" w:fill="FFFFFF" w:themeFill="background1"/>
          </w:tcPr>
          <w:p w:rsidR="00570834" w:rsidRPr="008F3E7D" w:rsidRDefault="00570834" w:rsidP="006C7BB2">
            <w:pPr>
              <w:rPr>
                <w:b/>
              </w:rPr>
            </w:pPr>
            <w:r w:rsidRPr="008F3E7D">
              <w:rPr>
                <w:b/>
              </w:rPr>
              <w:t>PSHE</w:t>
            </w:r>
          </w:p>
        </w:tc>
        <w:tc>
          <w:tcPr>
            <w:tcW w:w="2555" w:type="dxa"/>
            <w:shd w:val="clear" w:color="auto" w:fill="FFFFFF" w:themeFill="background1"/>
          </w:tcPr>
          <w:p w:rsidR="00570834" w:rsidRPr="008F3E7D" w:rsidRDefault="00570834" w:rsidP="006C7BB2">
            <w:pPr>
              <w:jc w:val="center"/>
            </w:pPr>
            <w:r>
              <w:t>Physical health and wellbeing in the media</w:t>
            </w:r>
          </w:p>
        </w:tc>
        <w:tc>
          <w:tcPr>
            <w:tcW w:w="2448" w:type="dxa"/>
            <w:shd w:val="clear" w:color="auto" w:fill="FFFFFF" w:themeFill="background1"/>
          </w:tcPr>
          <w:p w:rsidR="00570834" w:rsidRPr="008F3E7D" w:rsidRDefault="00570834" w:rsidP="006C7BB2">
            <w:pPr>
              <w:jc w:val="center"/>
            </w:pPr>
            <w:r>
              <w:t>Identity, society and equality</w:t>
            </w:r>
          </w:p>
        </w:tc>
        <w:tc>
          <w:tcPr>
            <w:tcW w:w="2061" w:type="dxa"/>
            <w:shd w:val="clear" w:color="auto" w:fill="FFFFFF" w:themeFill="background1"/>
          </w:tcPr>
          <w:p w:rsidR="00570834" w:rsidRDefault="00570834" w:rsidP="006C7BB2">
            <w:pPr>
              <w:jc w:val="center"/>
            </w:pPr>
            <w:r>
              <w:t>Keeping safe and managing risk</w:t>
            </w:r>
          </w:p>
          <w:p w:rsidR="00570834" w:rsidRPr="008F3E7D" w:rsidRDefault="00570834" w:rsidP="006C7BB2">
            <w:pPr>
              <w:jc w:val="center"/>
            </w:pPr>
          </w:p>
        </w:tc>
        <w:tc>
          <w:tcPr>
            <w:tcW w:w="1836" w:type="dxa"/>
            <w:shd w:val="clear" w:color="auto" w:fill="FFFFFF" w:themeFill="background1"/>
          </w:tcPr>
          <w:p w:rsidR="00570834" w:rsidRPr="008F3E7D" w:rsidRDefault="00570834" w:rsidP="006C7BB2">
            <w:pPr>
              <w:jc w:val="center"/>
            </w:pPr>
            <w:r w:rsidRPr="00F0411D">
              <w:t xml:space="preserve">Mental </w:t>
            </w:r>
            <w:r>
              <w:t>health and emotional wellbeing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570834" w:rsidRPr="008F3E7D" w:rsidRDefault="00570834" w:rsidP="006C7BB2">
            <w:pPr>
              <w:jc w:val="center"/>
            </w:pPr>
            <w:r w:rsidRPr="00F0411D">
              <w:t>Drug, alcohol and tobacco education: Different influences</w:t>
            </w:r>
          </w:p>
        </w:tc>
        <w:tc>
          <w:tcPr>
            <w:tcW w:w="2031" w:type="dxa"/>
            <w:shd w:val="clear" w:color="auto" w:fill="FFFFFF" w:themeFill="background1"/>
          </w:tcPr>
          <w:p w:rsidR="00570834" w:rsidRPr="008F3E7D" w:rsidRDefault="00570834" w:rsidP="006C7BB2">
            <w:pPr>
              <w:jc w:val="center"/>
            </w:pPr>
            <w:r w:rsidRPr="00F0411D">
              <w:t>Careers, financial capability and econom</w:t>
            </w:r>
            <w:r>
              <w:t>ic wellbeing</w:t>
            </w:r>
          </w:p>
        </w:tc>
      </w:tr>
      <w:tr w:rsidR="00570834" w:rsidRPr="000722CA" w:rsidTr="006C7BB2">
        <w:trPr>
          <w:trHeight w:val="418"/>
        </w:trPr>
        <w:tc>
          <w:tcPr>
            <w:tcW w:w="759" w:type="dxa"/>
            <w:vMerge/>
            <w:shd w:val="clear" w:color="auto" w:fill="FF01BC"/>
          </w:tcPr>
          <w:p w:rsidR="00570834" w:rsidRPr="008F3E7D" w:rsidRDefault="00570834" w:rsidP="006C7BB2"/>
        </w:tc>
        <w:tc>
          <w:tcPr>
            <w:tcW w:w="1268" w:type="dxa"/>
            <w:shd w:val="clear" w:color="auto" w:fill="FFD966" w:themeFill="accent4" w:themeFillTint="99"/>
          </w:tcPr>
          <w:p w:rsidR="00570834" w:rsidRPr="008F3E7D" w:rsidRDefault="00570834" w:rsidP="006C7BB2">
            <w:pPr>
              <w:rPr>
                <w:b/>
              </w:rPr>
            </w:pPr>
            <w:r w:rsidRPr="008F3E7D">
              <w:rPr>
                <w:b/>
              </w:rPr>
              <w:t>PE</w:t>
            </w:r>
          </w:p>
        </w:tc>
        <w:tc>
          <w:tcPr>
            <w:tcW w:w="2555" w:type="dxa"/>
            <w:shd w:val="clear" w:color="auto" w:fill="FFD966" w:themeFill="accent4" w:themeFillTint="99"/>
          </w:tcPr>
          <w:p w:rsidR="00570834" w:rsidRDefault="00570834" w:rsidP="006C7BB2">
            <w:pPr>
              <w:jc w:val="center"/>
            </w:pPr>
            <w:r>
              <w:t xml:space="preserve">TKS - </w:t>
            </w:r>
            <w:r w:rsidRPr="00F0411D">
              <w:t>Invasion Games (O)</w:t>
            </w:r>
          </w:p>
          <w:p w:rsidR="00570834" w:rsidRPr="00F0411D" w:rsidRDefault="00570834" w:rsidP="006C7BB2">
            <w:pPr>
              <w:jc w:val="center"/>
            </w:pPr>
            <w:r>
              <w:t xml:space="preserve">CT - </w:t>
            </w:r>
            <w:r w:rsidRPr="00F0411D">
              <w:t>Dance</w:t>
            </w:r>
          </w:p>
          <w:p w:rsidR="00570834" w:rsidRPr="008F3E7D" w:rsidRDefault="00570834" w:rsidP="006C7BB2">
            <w:pPr>
              <w:jc w:val="center"/>
            </w:pPr>
          </w:p>
        </w:tc>
        <w:tc>
          <w:tcPr>
            <w:tcW w:w="2448" w:type="dxa"/>
            <w:shd w:val="clear" w:color="auto" w:fill="FFD966" w:themeFill="accent4" w:themeFillTint="99"/>
          </w:tcPr>
          <w:p w:rsidR="00570834" w:rsidRDefault="00570834" w:rsidP="006C7BB2">
            <w:pPr>
              <w:jc w:val="center"/>
            </w:pPr>
            <w:r>
              <w:t xml:space="preserve">TKS - </w:t>
            </w:r>
            <w:r w:rsidRPr="00974BA9">
              <w:t>Athletics</w:t>
            </w:r>
          </w:p>
          <w:p w:rsidR="00570834" w:rsidRPr="008F3E7D" w:rsidRDefault="00570834" w:rsidP="001D0E3F">
            <w:pPr>
              <w:jc w:val="center"/>
            </w:pPr>
            <w:r>
              <w:t xml:space="preserve">CT- </w:t>
            </w:r>
            <w:r w:rsidR="001D0E3F">
              <w:t>Netball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FFD966" w:themeFill="accent4" w:themeFillTint="99"/>
          </w:tcPr>
          <w:p w:rsidR="00570834" w:rsidRDefault="00570834" w:rsidP="006C7BB2">
            <w:pPr>
              <w:jc w:val="center"/>
            </w:pPr>
            <w:r>
              <w:t xml:space="preserve">TKS – </w:t>
            </w:r>
          </w:p>
          <w:p w:rsidR="00570834" w:rsidRPr="008F3E7D" w:rsidRDefault="00570834" w:rsidP="006C7BB2">
            <w:pPr>
              <w:jc w:val="center"/>
            </w:pPr>
            <w:r>
              <w:t xml:space="preserve">CT - </w:t>
            </w:r>
            <w:r w:rsidR="001D0E3F">
              <w:t xml:space="preserve"> </w:t>
            </w:r>
            <w:r w:rsidR="001D0E3F">
              <w:t>Net and Wall</w:t>
            </w:r>
          </w:p>
        </w:tc>
        <w:tc>
          <w:tcPr>
            <w:tcW w:w="1836" w:type="dxa"/>
            <w:shd w:val="clear" w:color="auto" w:fill="FFD966" w:themeFill="accent4" w:themeFillTint="99"/>
          </w:tcPr>
          <w:p w:rsidR="00570834" w:rsidRDefault="00570834" w:rsidP="006C7BB2">
            <w:pPr>
              <w:jc w:val="center"/>
            </w:pPr>
            <w:r>
              <w:t>TKS – Games</w:t>
            </w:r>
          </w:p>
          <w:p w:rsidR="00570834" w:rsidRPr="008F3E7D" w:rsidRDefault="001D0E3F" w:rsidP="001D0E3F">
            <w:pPr>
              <w:jc w:val="center"/>
            </w:pPr>
            <w:r>
              <w:t>CT – Handball</w:t>
            </w:r>
          </w:p>
        </w:tc>
        <w:tc>
          <w:tcPr>
            <w:tcW w:w="2091" w:type="dxa"/>
            <w:gridSpan w:val="2"/>
            <w:shd w:val="clear" w:color="auto" w:fill="FFD966" w:themeFill="accent4" w:themeFillTint="99"/>
          </w:tcPr>
          <w:p w:rsidR="00570834" w:rsidRDefault="00570834" w:rsidP="006C7BB2">
            <w:pPr>
              <w:jc w:val="center"/>
            </w:pPr>
            <w:r>
              <w:t>TKS – Multi-sports</w:t>
            </w:r>
          </w:p>
          <w:p w:rsidR="00570834" w:rsidRPr="008F3E7D" w:rsidRDefault="00570834" w:rsidP="006C7BB2">
            <w:pPr>
              <w:jc w:val="center"/>
            </w:pPr>
            <w:r>
              <w:t>CT - Rounders</w:t>
            </w:r>
          </w:p>
        </w:tc>
        <w:tc>
          <w:tcPr>
            <w:tcW w:w="2031" w:type="dxa"/>
            <w:shd w:val="clear" w:color="auto" w:fill="FFD966" w:themeFill="accent4" w:themeFillTint="99"/>
          </w:tcPr>
          <w:p w:rsidR="00570834" w:rsidRDefault="00570834" w:rsidP="006C7BB2">
            <w:pPr>
              <w:jc w:val="center"/>
            </w:pPr>
            <w:r>
              <w:t>TKS – Outdoor games</w:t>
            </w:r>
          </w:p>
          <w:p w:rsidR="00570834" w:rsidRPr="008F3E7D" w:rsidRDefault="00570834" w:rsidP="001D0E3F">
            <w:pPr>
              <w:jc w:val="center"/>
            </w:pPr>
            <w:r>
              <w:t xml:space="preserve">CT </w:t>
            </w:r>
            <w:r w:rsidR="001D0E3F">
              <w:t>–</w:t>
            </w:r>
            <w:r>
              <w:t xml:space="preserve"> </w:t>
            </w:r>
            <w:r w:rsidR="001D0E3F">
              <w:t xml:space="preserve">Orienteering </w:t>
            </w:r>
          </w:p>
        </w:tc>
      </w:tr>
      <w:tr w:rsidR="00570834" w:rsidRPr="000722CA" w:rsidTr="006C7BB2">
        <w:trPr>
          <w:trHeight w:val="900"/>
        </w:trPr>
        <w:tc>
          <w:tcPr>
            <w:tcW w:w="759" w:type="dxa"/>
            <w:vMerge/>
            <w:shd w:val="clear" w:color="auto" w:fill="00B0F0"/>
          </w:tcPr>
          <w:p w:rsidR="00570834" w:rsidRPr="008F3E7D" w:rsidRDefault="00570834" w:rsidP="006C7BB2"/>
        </w:tc>
        <w:tc>
          <w:tcPr>
            <w:tcW w:w="1268" w:type="dxa"/>
            <w:shd w:val="clear" w:color="auto" w:fill="BDD6EE" w:themeFill="accent1" w:themeFillTint="66"/>
          </w:tcPr>
          <w:p w:rsidR="00570834" w:rsidRPr="008F3E7D" w:rsidRDefault="00570834" w:rsidP="006C7BB2">
            <w:pPr>
              <w:rPr>
                <w:b/>
              </w:rPr>
            </w:pPr>
            <w:r w:rsidRPr="008F3E7D">
              <w:rPr>
                <w:b/>
              </w:rPr>
              <w:t>Art</w:t>
            </w:r>
          </w:p>
        </w:tc>
        <w:tc>
          <w:tcPr>
            <w:tcW w:w="5003" w:type="dxa"/>
            <w:gridSpan w:val="2"/>
            <w:shd w:val="clear" w:color="auto" w:fill="BDD6EE" w:themeFill="accent1" w:themeFillTint="66"/>
          </w:tcPr>
          <w:p w:rsidR="00570834" w:rsidRPr="008F3E7D" w:rsidRDefault="00570834" w:rsidP="006C7BB2">
            <w:pPr>
              <w:jc w:val="center"/>
            </w:pPr>
            <w:r>
              <w:t>Anglo Saxon brooches (sketching, designing and making) and seascape collages</w:t>
            </w:r>
          </w:p>
        </w:tc>
        <w:tc>
          <w:tcPr>
            <w:tcW w:w="3897" w:type="dxa"/>
            <w:gridSpan w:val="2"/>
            <w:shd w:val="clear" w:color="auto" w:fill="BDD6EE" w:themeFill="accent1" w:themeFillTint="66"/>
          </w:tcPr>
          <w:p w:rsidR="00570834" w:rsidRPr="008F3E7D" w:rsidRDefault="00570834" w:rsidP="006C7BB2">
            <w:pPr>
              <w:jc w:val="center"/>
            </w:pPr>
            <w:r>
              <w:t>Graffiti-style names and class graffiti motto banner</w:t>
            </w:r>
          </w:p>
        </w:tc>
        <w:tc>
          <w:tcPr>
            <w:tcW w:w="4122" w:type="dxa"/>
            <w:gridSpan w:val="3"/>
            <w:shd w:val="clear" w:color="auto" w:fill="BDD6EE" w:themeFill="accent1" w:themeFillTint="66"/>
          </w:tcPr>
          <w:p w:rsidR="00570834" w:rsidRDefault="00570834" w:rsidP="006C7BB2">
            <w:pPr>
              <w:jc w:val="center"/>
            </w:pPr>
            <w:r>
              <w:t>Propoganda poster, still life</w:t>
            </w:r>
            <w:r w:rsidRPr="008F3E7D">
              <w:t xml:space="preserve"> </w:t>
            </w:r>
            <w:r>
              <w:t>(apple), make-do-and-mend craft project</w:t>
            </w:r>
          </w:p>
          <w:p w:rsidR="00570834" w:rsidRDefault="00570834" w:rsidP="006C7BB2">
            <w:pPr>
              <w:jc w:val="center"/>
            </w:pPr>
            <w:r w:rsidRPr="005E1C8A">
              <w:rPr>
                <w:b/>
              </w:rPr>
              <w:t>Laura Knight</w:t>
            </w:r>
            <w:r>
              <w:t xml:space="preserve"> – WW2 artist</w:t>
            </w:r>
          </w:p>
          <w:p w:rsidR="006C7BB2" w:rsidRPr="008F3E7D" w:rsidRDefault="006C7BB2" w:rsidP="006C7BB2">
            <w:pPr>
              <w:jc w:val="center"/>
            </w:pPr>
          </w:p>
        </w:tc>
      </w:tr>
      <w:tr w:rsidR="006C7BB2" w:rsidRPr="000722CA" w:rsidTr="00E74BDF">
        <w:trPr>
          <w:trHeight w:val="1064"/>
        </w:trPr>
        <w:tc>
          <w:tcPr>
            <w:tcW w:w="759" w:type="dxa"/>
            <w:vMerge/>
            <w:shd w:val="clear" w:color="auto" w:fill="00B0F0"/>
          </w:tcPr>
          <w:p w:rsidR="006C7BB2" w:rsidRPr="008F3E7D" w:rsidRDefault="006C7BB2" w:rsidP="006C7BB2"/>
        </w:tc>
        <w:tc>
          <w:tcPr>
            <w:tcW w:w="1268" w:type="dxa"/>
            <w:shd w:val="clear" w:color="auto" w:fill="BDD6EE" w:themeFill="accent1" w:themeFillTint="66"/>
          </w:tcPr>
          <w:p w:rsidR="006C7BB2" w:rsidRPr="008F3E7D" w:rsidRDefault="006C7BB2" w:rsidP="006C7BB2">
            <w:pPr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5003" w:type="dxa"/>
            <w:gridSpan w:val="2"/>
            <w:shd w:val="clear" w:color="auto" w:fill="BDD6EE" w:themeFill="accent1" w:themeFillTint="66"/>
          </w:tcPr>
          <w:p w:rsidR="006C7BB2" w:rsidRPr="00D1518F" w:rsidRDefault="00D1518F" w:rsidP="00E74BDF">
            <w:pPr>
              <w:ind w:left="1"/>
            </w:pPr>
            <w:r w:rsidRPr="00D1518F">
              <w:rPr>
                <w:rFonts w:eastAsia="Comic Sans MS" w:cs="Comic Sans MS"/>
              </w:rPr>
              <w:t>Rev</w:t>
            </w:r>
            <w:r w:rsidR="00E74BDF">
              <w:rPr>
                <w:rFonts w:eastAsia="Comic Sans MS" w:cs="Comic Sans MS"/>
              </w:rPr>
              <w:t xml:space="preserve">ision Year 4; Spanish phonics, </w:t>
            </w:r>
            <w:r w:rsidRPr="00D1518F">
              <w:rPr>
                <w:rFonts w:eastAsia="Comic Sans MS" w:cs="Comic Sans MS"/>
              </w:rPr>
              <w:t>Geography &amp; History; Food &amp; drinks; determiners,  but, and, negative sentences; I like/I don’t like; because + to be + adjectives Classroom communication, , Christmas</w:t>
            </w:r>
          </w:p>
        </w:tc>
        <w:tc>
          <w:tcPr>
            <w:tcW w:w="3897" w:type="dxa"/>
            <w:gridSpan w:val="2"/>
            <w:shd w:val="clear" w:color="auto" w:fill="BDD6EE" w:themeFill="accent1" w:themeFillTint="66"/>
          </w:tcPr>
          <w:p w:rsidR="00D1518F" w:rsidRPr="00D1518F" w:rsidRDefault="00D1518F" w:rsidP="00D1518F">
            <w:pPr>
              <w:ind w:left="1"/>
            </w:pPr>
            <w:r w:rsidRPr="00D1518F">
              <w:rPr>
                <w:rFonts w:eastAsia="Comic Sans MS" w:cs="Comic Sans MS"/>
              </w:rPr>
              <w:t xml:space="preserve">Transports: verb ir + preps. en &amp; a, the alphabet: </w:t>
            </w:r>
          </w:p>
          <w:p w:rsidR="006C7BB2" w:rsidRPr="00D1518F" w:rsidRDefault="00D1518F" w:rsidP="00E74BDF">
            <w:pPr>
              <w:spacing w:line="239" w:lineRule="auto"/>
              <w:ind w:left="1"/>
            </w:pPr>
            <w:r w:rsidRPr="00D1518F">
              <w:rPr>
                <w:rFonts w:eastAsia="Comic Sans MS" w:cs="Comic Sans MS"/>
              </w:rPr>
              <w:t xml:space="preserve">Spelling/  Classroom communication, the alphabet: spelling, the weather </w:t>
            </w:r>
          </w:p>
        </w:tc>
        <w:tc>
          <w:tcPr>
            <w:tcW w:w="4122" w:type="dxa"/>
            <w:gridSpan w:val="3"/>
            <w:shd w:val="clear" w:color="auto" w:fill="BDD6EE" w:themeFill="accent1" w:themeFillTint="66"/>
          </w:tcPr>
          <w:p w:rsidR="00D1518F" w:rsidRPr="00D1518F" w:rsidRDefault="00D1518F" w:rsidP="00D1518F">
            <w:pPr>
              <w:ind w:left="1"/>
            </w:pPr>
            <w:r w:rsidRPr="00D1518F">
              <w:rPr>
                <w:rFonts w:eastAsia="Comic Sans MS" w:cs="Comic Sans MS"/>
              </w:rPr>
              <w:t xml:space="preserve">Classroom communication, the weather, the seasons, intensifiers, negative sentence  </w:t>
            </w:r>
          </w:p>
          <w:p w:rsidR="006C7BB2" w:rsidRPr="00D1518F" w:rsidRDefault="00D1518F" w:rsidP="00D1518F">
            <w:pPr>
              <w:spacing w:line="238" w:lineRule="auto"/>
              <w:ind w:left="1" w:right="335"/>
            </w:pPr>
            <w:r w:rsidRPr="00D1518F">
              <w:rPr>
                <w:rFonts w:eastAsia="Comic Sans MS" w:cs="Comic Sans MS"/>
              </w:rPr>
              <w:t>Foof &amp; drinks, likes/dislikes… but/and, presentation</w:t>
            </w:r>
          </w:p>
        </w:tc>
      </w:tr>
      <w:tr w:rsidR="00570834" w:rsidRPr="001E7E22" w:rsidTr="00E74BDF">
        <w:trPr>
          <w:trHeight w:val="561"/>
        </w:trPr>
        <w:tc>
          <w:tcPr>
            <w:tcW w:w="759" w:type="dxa"/>
            <w:vMerge/>
            <w:shd w:val="clear" w:color="auto" w:fill="auto"/>
          </w:tcPr>
          <w:p w:rsidR="00570834" w:rsidRPr="008F3E7D" w:rsidRDefault="00570834" w:rsidP="006C7BB2"/>
        </w:tc>
        <w:tc>
          <w:tcPr>
            <w:tcW w:w="1268" w:type="dxa"/>
            <w:shd w:val="clear" w:color="auto" w:fill="auto"/>
          </w:tcPr>
          <w:p w:rsidR="00570834" w:rsidRPr="008F3E7D" w:rsidRDefault="00570834" w:rsidP="006C7BB2">
            <w:pPr>
              <w:rPr>
                <w:b/>
              </w:rPr>
            </w:pPr>
            <w:r w:rsidRPr="008F3E7D">
              <w:rPr>
                <w:b/>
              </w:rPr>
              <w:t>Religious Studies</w:t>
            </w:r>
          </w:p>
        </w:tc>
        <w:tc>
          <w:tcPr>
            <w:tcW w:w="5003" w:type="dxa"/>
            <w:gridSpan w:val="2"/>
          </w:tcPr>
          <w:p w:rsidR="00570834" w:rsidRPr="001A6402" w:rsidRDefault="00570834" w:rsidP="006C7BB2">
            <w:pPr>
              <w:jc w:val="center"/>
              <w:rPr>
                <w:rFonts w:asciiTheme="majorHAnsi" w:hAnsiTheme="majorHAnsi"/>
              </w:rPr>
            </w:pPr>
            <w:r w:rsidRPr="001A6402">
              <w:rPr>
                <w:rFonts w:asciiTheme="majorHAnsi" w:hAnsiTheme="majorHAnsi"/>
              </w:rPr>
              <w:t>Why do some people believe that God exists?</w:t>
            </w:r>
          </w:p>
          <w:p w:rsidR="00570834" w:rsidRPr="008F3E7D" w:rsidRDefault="00570834" w:rsidP="00E74BDF"/>
        </w:tc>
        <w:tc>
          <w:tcPr>
            <w:tcW w:w="3897" w:type="dxa"/>
            <w:gridSpan w:val="2"/>
          </w:tcPr>
          <w:p w:rsidR="00570834" w:rsidRPr="008F3E7D" w:rsidRDefault="00570834" w:rsidP="006C7BB2">
            <w:pPr>
              <w:jc w:val="center"/>
            </w:pPr>
            <w:r w:rsidRPr="001A6402">
              <w:rPr>
                <w:rFonts w:asciiTheme="majorHAnsi" w:hAnsiTheme="majorHAnsi"/>
              </w:rPr>
              <w:t>Why do people go to a place of worship if God is everywhere?</w:t>
            </w:r>
          </w:p>
        </w:tc>
        <w:tc>
          <w:tcPr>
            <w:tcW w:w="4122" w:type="dxa"/>
            <w:gridSpan w:val="3"/>
          </w:tcPr>
          <w:p w:rsidR="00570834" w:rsidRPr="008F3E7D" w:rsidRDefault="00570834" w:rsidP="006C7BB2">
            <w:pPr>
              <w:jc w:val="center"/>
            </w:pPr>
            <w:r w:rsidRPr="001A6402">
              <w:rPr>
                <w:rFonts w:asciiTheme="majorHAnsi" w:hAnsiTheme="majorHAnsi"/>
              </w:rPr>
              <w:t>Muslims in Britain today?</w:t>
            </w:r>
          </w:p>
        </w:tc>
      </w:tr>
      <w:tr w:rsidR="00570834" w:rsidRPr="000722CA" w:rsidTr="006C7BB2">
        <w:trPr>
          <w:trHeight w:val="1124"/>
        </w:trPr>
        <w:tc>
          <w:tcPr>
            <w:tcW w:w="759" w:type="dxa"/>
            <w:vMerge/>
            <w:shd w:val="clear" w:color="auto" w:fill="auto"/>
          </w:tcPr>
          <w:p w:rsidR="00570834" w:rsidRPr="008F3E7D" w:rsidRDefault="00570834" w:rsidP="006C7BB2"/>
        </w:tc>
        <w:tc>
          <w:tcPr>
            <w:tcW w:w="1268" w:type="dxa"/>
            <w:shd w:val="clear" w:color="auto" w:fill="FFD966" w:themeFill="accent4" w:themeFillTint="99"/>
          </w:tcPr>
          <w:p w:rsidR="00570834" w:rsidRPr="008F3E7D" w:rsidRDefault="00570834" w:rsidP="006C7BB2">
            <w:pPr>
              <w:rPr>
                <w:b/>
              </w:rPr>
            </w:pPr>
            <w:r w:rsidRPr="008F3E7D">
              <w:rPr>
                <w:b/>
              </w:rPr>
              <w:t>Computing</w:t>
            </w:r>
          </w:p>
        </w:tc>
        <w:tc>
          <w:tcPr>
            <w:tcW w:w="2555" w:type="dxa"/>
            <w:shd w:val="clear" w:color="auto" w:fill="FFD966" w:themeFill="accent4" w:themeFillTint="99"/>
          </w:tcPr>
          <w:p w:rsidR="00570834" w:rsidRDefault="00570834" w:rsidP="006C7BB2">
            <w:pPr>
              <w:jc w:val="center"/>
              <w:rPr>
                <w:b/>
              </w:rPr>
            </w:pPr>
            <w:r>
              <w:rPr>
                <w:b/>
              </w:rPr>
              <w:t xml:space="preserve">Housekeeping: Logging onto computers/devices </w:t>
            </w:r>
          </w:p>
          <w:p w:rsidR="00570834" w:rsidRDefault="00570834" w:rsidP="006C7BB2">
            <w:pPr>
              <w:jc w:val="center"/>
              <w:rPr>
                <w:b/>
              </w:rPr>
            </w:pPr>
          </w:p>
          <w:p w:rsidR="00570834" w:rsidRDefault="00570834" w:rsidP="006C7BB2">
            <w:pPr>
              <w:jc w:val="center"/>
              <w:rPr>
                <w:b/>
              </w:rPr>
            </w:pPr>
            <w:r>
              <w:rPr>
                <w:b/>
              </w:rPr>
              <w:t>Programming – Computer Science</w:t>
            </w:r>
          </w:p>
          <w:p w:rsidR="00570834" w:rsidRDefault="00570834" w:rsidP="006C7BB2">
            <w:pPr>
              <w:jc w:val="center"/>
            </w:pPr>
          </w:p>
          <w:p w:rsidR="00570834" w:rsidRDefault="00570834" w:rsidP="00E74BDF">
            <w:pPr>
              <w:jc w:val="center"/>
            </w:pPr>
            <w:r>
              <w:rPr>
                <w:b/>
              </w:rPr>
              <w:t xml:space="preserve">E–Safety – Digital Literacy </w:t>
            </w:r>
          </w:p>
        </w:tc>
        <w:tc>
          <w:tcPr>
            <w:tcW w:w="2448" w:type="dxa"/>
            <w:shd w:val="clear" w:color="auto" w:fill="FFD966" w:themeFill="accent4" w:themeFillTint="99"/>
          </w:tcPr>
          <w:p w:rsidR="00570834" w:rsidRDefault="00570834" w:rsidP="006C7BB2">
            <w:pPr>
              <w:jc w:val="center"/>
              <w:rPr>
                <w:b/>
              </w:rPr>
            </w:pPr>
            <w:r>
              <w:rPr>
                <w:b/>
              </w:rPr>
              <w:t>Spreadsheets - Data</w:t>
            </w:r>
          </w:p>
          <w:p w:rsidR="00570834" w:rsidRDefault="00570834" w:rsidP="006C7BB2">
            <w:pPr>
              <w:jc w:val="center"/>
            </w:pPr>
          </w:p>
          <w:p w:rsidR="00570834" w:rsidRDefault="00570834" w:rsidP="006C7BB2">
            <w:pPr>
              <w:jc w:val="center"/>
            </w:pPr>
            <w:r>
              <w:rPr>
                <w:b/>
              </w:rPr>
              <w:t>E–Safety – Digital Literacy</w:t>
            </w:r>
          </w:p>
          <w:p w:rsidR="00570834" w:rsidRDefault="00570834" w:rsidP="006C7BB2">
            <w:pPr>
              <w:jc w:val="center"/>
            </w:pPr>
          </w:p>
        </w:tc>
        <w:tc>
          <w:tcPr>
            <w:tcW w:w="2061" w:type="dxa"/>
            <w:shd w:val="clear" w:color="auto" w:fill="FFD966" w:themeFill="accent4" w:themeFillTint="99"/>
          </w:tcPr>
          <w:p w:rsidR="00570834" w:rsidRDefault="00570834" w:rsidP="006C7BB2">
            <w:pPr>
              <w:pStyle w:val="NoSpacing"/>
              <w:jc w:val="center"/>
            </w:pPr>
            <w:r>
              <w:rPr>
                <w:b/>
              </w:rPr>
              <w:t>Programming – Computer Science</w:t>
            </w:r>
          </w:p>
          <w:p w:rsidR="00570834" w:rsidRDefault="00570834" w:rsidP="006C7BB2">
            <w:pPr>
              <w:jc w:val="center"/>
            </w:pPr>
          </w:p>
          <w:p w:rsidR="00570834" w:rsidRDefault="00570834" w:rsidP="006C7BB2">
            <w:pPr>
              <w:jc w:val="center"/>
            </w:pPr>
            <w:r>
              <w:rPr>
                <w:b/>
              </w:rPr>
              <w:t xml:space="preserve">E–Safety – Digital Literacy </w:t>
            </w:r>
          </w:p>
          <w:p w:rsidR="00570834" w:rsidRDefault="00570834" w:rsidP="006C7BB2">
            <w:pPr>
              <w:jc w:val="center"/>
            </w:pPr>
          </w:p>
        </w:tc>
        <w:tc>
          <w:tcPr>
            <w:tcW w:w="1836" w:type="dxa"/>
            <w:shd w:val="clear" w:color="auto" w:fill="FFD966" w:themeFill="accent4" w:themeFillTint="99"/>
          </w:tcPr>
          <w:p w:rsidR="00570834" w:rsidRDefault="00570834" w:rsidP="006C7BB2">
            <w:pPr>
              <w:jc w:val="center"/>
              <w:rPr>
                <w:b/>
              </w:rPr>
            </w:pPr>
            <w:r>
              <w:rPr>
                <w:b/>
              </w:rPr>
              <w:t>Communication and Collaboration</w:t>
            </w:r>
          </w:p>
          <w:p w:rsidR="00570834" w:rsidRDefault="00570834" w:rsidP="006C7BB2">
            <w:pPr>
              <w:rPr>
                <w:b/>
              </w:rPr>
            </w:pPr>
          </w:p>
          <w:p w:rsidR="00570834" w:rsidRDefault="00570834" w:rsidP="006C7BB2">
            <w:pPr>
              <w:jc w:val="center"/>
            </w:pPr>
            <w:r>
              <w:rPr>
                <w:b/>
              </w:rPr>
              <w:t xml:space="preserve">E–Safety – Digital Literacy - </w:t>
            </w:r>
          </w:p>
          <w:p w:rsidR="00570834" w:rsidRDefault="00570834" w:rsidP="006C7BB2">
            <w:pPr>
              <w:jc w:val="center"/>
            </w:pPr>
          </w:p>
        </w:tc>
        <w:tc>
          <w:tcPr>
            <w:tcW w:w="2061" w:type="dxa"/>
            <w:shd w:val="clear" w:color="auto" w:fill="FFD966" w:themeFill="accent4" w:themeFillTint="99"/>
          </w:tcPr>
          <w:p w:rsidR="00570834" w:rsidRDefault="00570834" w:rsidP="006C7BB2">
            <w:pPr>
              <w:jc w:val="center"/>
              <w:rPr>
                <w:b/>
              </w:rPr>
            </w:pPr>
            <w:r>
              <w:rPr>
                <w:b/>
              </w:rPr>
              <w:t>Databases – Data</w:t>
            </w:r>
          </w:p>
          <w:p w:rsidR="00570834" w:rsidRDefault="00570834" w:rsidP="006C7BB2">
            <w:pPr>
              <w:jc w:val="center"/>
            </w:pPr>
          </w:p>
          <w:p w:rsidR="00570834" w:rsidRDefault="00570834" w:rsidP="006C7BB2">
            <w:pPr>
              <w:jc w:val="center"/>
              <w:rPr>
                <w:b/>
              </w:rPr>
            </w:pPr>
          </w:p>
          <w:p w:rsidR="00570834" w:rsidRDefault="00570834" w:rsidP="006C7BB2">
            <w:pPr>
              <w:jc w:val="center"/>
              <w:rPr>
                <w:b/>
              </w:rPr>
            </w:pPr>
            <w:r>
              <w:rPr>
                <w:b/>
              </w:rPr>
              <w:t xml:space="preserve">E–Safety – Digital Literacy </w:t>
            </w:r>
          </w:p>
          <w:p w:rsidR="00570834" w:rsidRDefault="00570834" w:rsidP="006C7BB2">
            <w:pPr>
              <w:jc w:val="center"/>
              <w:rPr>
                <w:b/>
              </w:rPr>
            </w:pPr>
          </w:p>
        </w:tc>
        <w:tc>
          <w:tcPr>
            <w:tcW w:w="2061" w:type="dxa"/>
            <w:gridSpan w:val="2"/>
            <w:shd w:val="clear" w:color="auto" w:fill="FFD966" w:themeFill="accent4" w:themeFillTint="99"/>
          </w:tcPr>
          <w:p w:rsidR="00570834" w:rsidRDefault="00570834" w:rsidP="006C7BB2">
            <w:pPr>
              <w:pStyle w:val="NoSpacing"/>
              <w:jc w:val="center"/>
            </w:pPr>
            <w:r>
              <w:rPr>
                <w:b/>
              </w:rPr>
              <w:t>Programming – Computer Science</w:t>
            </w:r>
          </w:p>
          <w:p w:rsidR="00570834" w:rsidRDefault="00570834" w:rsidP="006C7BB2">
            <w:pPr>
              <w:jc w:val="center"/>
            </w:pPr>
          </w:p>
          <w:p w:rsidR="00570834" w:rsidRDefault="00570834" w:rsidP="006C7BB2">
            <w:pPr>
              <w:jc w:val="center"/>
              <w:rPr>
                <w:b/>
              </w:rPr>
            </w:pPr>
            <w:r>
              <w:rPr>
                <w:b/>
              </w:rPr>
              <w:t>E-Safety – Digital Literacy</w:t>
            </w:r>
          </w:p>
          <w:p w:rsidR="00570834" w:rsidRDefault="00570834" w:rsidP="006C7BB2">
            <w:pPr>
              <w:jc w:val="center"/>
            </w:pPr>
          </w:p>
        </w:tc>
      </w:tr>
      <w:tr w:rsidR="005470BE" w:rsidRPr="000722CA" w:rsidTr="006C7BB2">
        <w:trPr>
          <w:trHeight w:val="820"/>
        </w:trPr>
        <w:tc>
          <w:tcPr>
            <w:tcW w:w="759" w:type="dxa"/>
            <w:vMerge/>
            <w:shd w:val="clear" w:color="auto" w:fill="auto"/>
          </w:tcPr>
          <w:p w:rsidR="005470BE" w:rsidRPr="008F3E7D" w:rsidRDefault="005470BE" w:rsidP="006C7BB2"/>
        </w:tc>
        <w:tc>
          <w:tcPr>
            <w:tcW w:w="1268" w:type="dxa"/>
            <w:shd w:val="clear" w:color="auto" w:fill="BDD6EE" w:themeFill="accent1" w:themeFillTint="66"/>
          </w:tcPr>
          <w:p w:rsidR="005470BE" w:rsidRPr="008F3E7D" w:rsidRDefault="005470BE" w:rsidP="006C7BB2">
            <w:pPr>
              <w:rPr>
                <w:b/>
              </w:rPr>
            </w:pPr>
            <w:r w:rsidRPr="008F3E7D">
              <w:rPr>
                <w:b/>
              </w:rPr>
              <w:t>Enrichment Experience</w:t>
            </w:r>
          </w:p>
        </w:tc>
        <w:tc>
          <w:tcPr>
            <w:tcW w:w="5003" w:type="dxa"/>
            <w:gridSpan w:val="2"/>
            <w:shd w:val="clear" w:color="auto" w:fill="BDD6EE" w:themeFill="accent1" w:themeFillTint="66"/>
          </w:tcPr>
          <w:p w:rsidR="005470BE" w:rsidRDefault="005470BE" w:rsidP="006C7BB2">
            <w:pPr>
              <w:jc w:val="center"/>
            </w:pPr>
            <w:r>
              <w:t>History off the page – Anglo-Saxons</w:t>
            </w:r>
          </w:p>
          <w:p w:rsidR="005470BE" w:rsidRPr="008F3E7D" w:rsidRDefault="005470BE" w:rsidP="006C7BB2">
            <w:pPr>
              <w:jc w:val="center"/>
            </w:pPr>
            <w:r>
              <w:t>Anglo-Saxon market place</w:t>
            </w:r>
          </w:p>
        </w:tc>
        <w:tc>
          <w:tcPr>
            <w:tcW w:w="3897" w:type="dxa"/>
            <w:gridSpan w:val="2"/>
            <w:shd w:val="clear" w:color="auto" w:fill="BDD6EE" w:themeFill="accent1" w:themeFillTint="66"/>
          </w:tcPr>
          <w:p w:rsidR="005470BE" w:rsidRPr="008F3E7D" w:rsidRDefault="005470BE" w:rsidP="006C7BB2">
            <w:pPr>
              <w:jc w:val="center"/>
            </w:pPr>
            <w:r>
              <w:t>Treginnis</w:t>
            </w:r>
          </w:p>
        </w:tc>
        <w:tc>
          <w:tcPr>
            <w:tcW w:w="4122" w:type="dxa"/>
            <w:gridSpan w:val="3"/>
            <w:shd w:val="clear" w:color="auto" w:fill="BDD6EE" w:themeFill="accent1" w:themeFillTint="66"/>
          </w:tcPr>
          <w:p w:rsidR="005470BE" w:rsidRDefault="005470BE" w:rsidP="006C7BB2">
            <w:pPr>
              <w:jc w:val="center"/>
            </w:pPr>
            <w:r>
              <w:t>Chislehurst Caves</w:t>
            </w:r>
          </w:p>
          <w:p w:rsidR="005470BE" w:rsidRDefault="005470BE" w:rsidP="006C7BB2">
            <w:pPr>
              <w:jc w:val="center"/>
            </w:pPr>
            <w:r>
              <w:t>HMS Belfast</w:t>
            </w:r>
          </w:p>
          <w:p w:rsidR="005470BE" w:rsidRPr="008F3E7D" w:rsidRDefault="005470BE" w:rsidP="006C7BB2">
            <w:pPr>
              <w:jc w:val="center"/>
            </w:pPr>
          </w:p>
        </w:tc>
      </w:tr>
    </w:tbl>
    <w:p w:rsidR="0050673E" w:rsidRPr="00570834" w:rsidRDefault="0031001D" w:rsidP="00570834">
      <w:pPr>
        <w:jc w:val="center"/>
        <w:rPr>
          <w:b/>
          <w:sz w:val="32"/>
          <w:u w:val="single"/>
        </w:rPr>
      </w:pPr>
      <w:r w:rsidRPr="0050673E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D9BEDEA" wp14:editId="62032F9A">
            <wp:simplePos x="0" y="0"/>
            <wp:positionH relativeFrom="margin">
              <wp:posOffset>8103235</wp:posOffset>
            </wp:positionH>
            <wp:positionV relativeFrom="paragraph">
              <wp:posOffset>5715</wp:posOffset>
            </wp:positionV>
            <wp:extent cx="1097280" cy="405765"/>
            <wp:effectExtent l="0" t="0" r="7620" b="0"/>
            <wp:wrapTight wrapText="bothSides">
              <wp:wrapPolygon edited="0">
                <wp:start x="0" y="0"/>
                <wp:lineTo x="0" y="20282"/>
                <wp:lineTo x="21375" y="20282"/>
                <wp:lineTo x="21375" y="0"/>
                <wp:lineTo x="0" y="0"/>
              </wp:wrapPolygon>
            </wp:wrapTight>
            <wp:docPr id="1" name="irc_mi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87" b="31860"/>
                    <a:stretch/>
                  </pic:blipFill>
                  <pic:spPr bwMode="auto">
                    <a:xfrm>
                      <a:off x="0" y="0"/>
                      <a:ext cx="109728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eastAsia="en-GB"/>
        </w:rPr>
        <w:t xml:space="preserve">                            </w:t>
      </w:r>
      <w:r w:rsidR="00962920">
        <w:rPr>
          <w:b/>
          <w:noProof/>
          <w:sz w:val="32"/>
          <w:u w:val="single"/>
          <w:lang w:eastAsia="en-GB"/>
        </w:rPr>
        <w:t>Year 5</w:t>
      </w:r>
      <w:r w:rsidR="00962920" w:rsidRPr="00844B34">
        <w:rPr>
          <w:b/>
          <w:noProof/>
          <w:sz w:val="32"/>
          <w:u w:val="single"/>
          <w:lang w:eastAsia="en-GB"/>
        </w:rPr>
        <w:t xml:space="preserve"> Curriculum </w:t>
      </w:r>
      <w:r w:rsidR="00811E23">
        <w:rPr>
          <w:b/>
          <w:noProof/>
          <w:sz w:val="32"/>
          <w:u w:val="single"/>
          <w:lang w:eastAsia="en-GB"/>
        </w:rPr>
        <w:t>Overview</w:t>
      </w:r>
    </w:p>
    <w:sectPr w:rsidR="0050673E" w:rsidRPr="00570834" w:rsidSect="00791904">
      <w:pgSz w:w="16838" w:h="11906" w:orient="landscape"/>
      <w:pgMar w:top="284" w:right="1440" w:bottom="284" w:left="1440" w:header="708" w:footer="708" w:gutter="0"/>
      <w:pgBorders w:offsetFrom="page">
        <w:top w:val="single" w:sz="36" w:space="24" w:color="5B9BD5" w:themeColor="accent1"/>
        <w:left w:val="single" w:sz="36" w:space="24" w:color="5B9BD5" w:themeColor="accent1"/>
        <w:bottom w:val="single" w:sz="36" w:space="24" w:color="5B9BD5" w:themeColor="accent1"/>
        <w:right w:val="single" w:sz="3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06" w:rsidRDefault="00986306" w:rsidP="00986306">
      <w:pPr>
        <w:spacing w:after="0" w:line="240" w:lineRule="auto"/>
      </w:pPr>
      <w:r>
        <w:separator/>
      </w:r>
    </w:p>
  </w:endnote>
  <w:endnote w:type="continuationSeparator" w:id="0">
    <w:p w:rsidR="00986306" w:rsidRDefault="00986306" w:rsidP="0098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06" w:rsidRDefault="00986306" w:rsidP="00986306">
      <w:pPr>
        <w:spacing w:after="0" w:line="240" w:lineRule="auto"/>
      </w:pPr>
      <w:r>
        <w:separator/>
      </w:r>
    </w:p>
  </w:footnote>
  <w:footnote w:type="continuationSeparator" w:id="0">
    <w:p w:rsidR="00986306" w:rsidRDefault="00986306" w:rsidP="0098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E"/>
    <w:rsid w:val="00032FF5"/>
    <w:rsid w:val="00091388"/>
    <w:rsid w:val="000A761F"/>
    <w:rsid w:val="00103403"/>
    <w:rsid w:val="001D0E3F"/>
    <w:rsid w:val="00265038"/>
    <w:rsid w:val="002D34D9"/>
    <w:rsid w:val="0031001D"/>
    <w:rsid w:val="00390C9C"/>
    <w:rsid w:val="004A3B18"/>
    <w:rsid w:val="004D54E5"/>
    <w:rsid w:val="0050673E"/>
    <w:rsid w:val="005470BE"/>
    <w:rsid w:val="00570834"/>
    <w:rsid w:val="005E1C8A"/>
    <w:rsid w:val="006A6C00"/>
    <w:rsid w:val="006C7BB2"/>
    <w:rsid w:val="00755A3F"/>
    <w:rsid w:val="00755F5D"/>
    <w:rsid w:val="00791904"/>
    <w:rsid w:val="007C7E93"/>
    <w:rsid w:val="00811E23"/>
    <w:rsid w:val="00844B34"/>
    <w:rsid w:val="008669AA"/>
    <w:rsid w:val="008C6028"/>
    <w:rsid w:val="008F3E7D"/>
    <w:rsid w:val="00962920"/>
    <w:rsid w:val="00974BA9"/>
    <w:rsid w:val="00986306"/>
    <w:rsid w:val="00B66960"/>
    <w:rsid w:val="00BE0F3D"/>
    <w:rsid w:val="00D1518F"/>
    <w:rsid w:val="00D366B0"/>
    <w:rsid w:val="00D4197D"/>
    <w:rsid w:val="00E74BDF"/>
    <w:rsid w:val="00ED394F"/>
    <w:rsid w:val="00F0411D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BD11E-5045-4D64-AB93-701B72AC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7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06"/>
  </w:style>
  <w:style w:type="paragraph" w:styleId="Footer">
    <w:name w:val="footer"/>
    <w:basedOn w:val="Normal"/>
    <w:link w:val="FooterChar"/>
    <w:uiPriority w:val="99"/>
    <w:unhideWhenUsed/>
    <w:rsid w:val="0098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06"/>
  </w:style>
  <w:style w:type="paragraph" w:styleId="BalloonText">
    <w:name w:val="Balloon Text"/>
    <w:basedOn w:val="Normal"/>
    <w:link w:val="BalloonTextChar"/>
    <w:uiPriority w:val="99"/>
    <w:semiHidden/>
    <w:unhideWhenUsed/>
    <w:rsid w:val="0031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ved=2ahUKEwjjuM_R85jjAhVOyYUKHaoDBSIQjRx6BAgBEAU&amp;url=https://www.edarabia.com/canonbury-primary-school-islington-london/&amp;psig=AOvVaw2VwvwaNznS7HRW0HdLtqko&amp;ust=15622485840144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Canonbury Primary School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 Achuka-Robb</dc:creator>
  <cp:keywords/>
  <dc:description/>
  <cp:lastModifiedBy>Tanisha Achuka-Robb</cp:lastModifiedBy>
  <cp:revision>17</cp:revision>
  <cp:lastPrinted>2019-08-23T10:24:00Z</cp:lastPrinted>
  <dcterms:created xsi:type="dcterms:W3CDTF">2019-07-09T08:12:00Z</dcterms:created>
  <dcterms:modified xsi:type="dcterms:W3CDTF">2019-10-25T13:52:00Z</dcterms:modified>
</cp:coreProperties>
</file>