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76"/>
        <w:tblW w:w="14290" w:type="dxa"/>
        <w:tblLayout w:type="fixed"/>
        <w:tblLook w:val="04A0" w:firstRow="1" w:lastRow="0" w:firstColumn="1" w:lastColumn="0" w:noHBand="0" w:noVBand="1"/>
      </w:tblPr>
      <w:tblGrid>
        <w:gridCol w:w="1221"/>
        <w:gridCol w:w="2602"/>
        <w:gridCol w:w="2217"/>
        <w:gridCol w:w="2177"/>
        <w:gridCol w:w="1984"/>
        <w:gridCol w:w="2076"/>
        <w:gridCol w:w="2013"/>
      </w:tblGrid>
      <w:tr w:rsidR="00C35DF5" w:rsidRPr="00733A47" w:rsidTr="00C35DF5">
        <w:trPr>
          <w:trHeight w:val="274"/>
        </w:trPr>
        <w:tc>
          <w:tcPr>
            <w:tcW w:w="1221" w:type="dxa"/>
            <w:shd w:val="clear" w:color="auto" w:fill="auto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The Victorians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Ancient Greece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Extreme Earth</w:t>
            </w:r>
          </w:p>
        </w:tc>
      </w:tr>
      <w:tr w:rsidR="00C35DF5" w:rsidRPr="000722CA" w:rsidTr="00C35DF5">
        <w:trPr>
          <w:trHeight w:val="1004"/>
        </w:trPr>
        <w:tc>
          <w:tcPr>
            <w:tcW w:w="1221" w:type="dxa"/>
            <w:shd w:val="clear" w:color="auto" w:fill="FFD966" w:themeFill="accent4" w:themeFillTint="99"/>
          </w:tcPr>
          <w:p w:rsidR="00C35DF5" w:rsidRPr="00C35DF5" w:rsidRDefault="00C35DF5" w:rsidP="00C35DF5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2602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Text:</w:t>
            </w:r>
            <w:r w:rsidRPr="00C35DF5">
              <w:rPr>
                <w:sz w:val="20"/>
                <w:szCs w:val="20"/>
              </w:rPr>
              <w:t xml:space="preserve"> Street Child</w:t>
            </w:r>
          </w:p>
          <w:p w:rsidR="00C35DF5" w:rsidRPr="00C35DF5" w:rsidRDefault="00C35DF5" w:rsidP="00EF044E">
            <w:pPr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Outcomes:</w:t>
            </w:r>
            <w:r w:rsidRPr="00C35DF5">
              <w:rPr>
                <w:sz w:val="20"/>
                <w:szCs w:val="20"/>
              </w:rPr>
              <w:t xml:space="preserve"> Narrative</w:t>
            </w:r>
          </w:p>
          <w:p w:rsidR="00C35DF5" w:rsidRPr="00C35DF5" w:rsidRDefault="00C35DF5" w:rsidP="00EF044E">
            <w:pPr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Description of a workhouse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Text:</w:t>
            </w:r>
            <w:r w:rsidRPr="00C35DF5">
              <w:rPr>
                <w:sz w:val="20"/>
                <w:szCs w:val="20"/>
              </w:rPr>
              <w:t xml:space="preserve"> Cogheart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Outcomes: </w:t>
            </w:r>
            <w:r w:rsidRPr="00C35DF5">
              <w:rPr>
                <w:sz w:val="20"/>
                <w:szCs w:val="20"/>
              </w:rPr>
              <w:t>Newspaper article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Red card letter</w:t>
            </w:r>
          </w:p>
        </w:tc>
        <w:tc>
          <w:tcPr>
            <w:tcW w:w="2177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Text:</w:t>
            </w:r>
            <w:r w:rsidRPr="00C35DF5">
              <w:rPr>
                <w:sz w:val="20"/>
                <w:szCs w:val="20"/>
              </w:rPr>
              <w:t xml:space="preserve"> Ice Trap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Outcomes: </w:t>
            </w:r>
            <w:r w:rsidRPr="00C35DF5">
              <w:rPr>
                <w:sz w:val="20"/>
                <w:szCs w:val="20"/>
              </w:rPr>
              <w:t>Non-chronological report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Text:</w:t>
            </w:r>
            <w:r w:rsidRPr="00C35DF5">
              <w:rPr>
                <w:sz w:val="20"/>
                <w:szCs w:val="20"/>
              </w:rPr>
              <w:t xml:space="preserve"> Odysseus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Outcomes:</w:t>
            </w:r>
            <w:r w:rsidRPr="00C35DF5">
              <w:rPr>
                <w:sz w:val="20"/>
                <w:szCs w:val="20"/>
              </w:rPr>
              <w:t xml:space="preserve"> 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Narrative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Balanced arguement</w:t>
            </w:r>
          </w:p>
        </w:tc>
        <w:tc>
          <w:tcPr>
            <w:tcW w:w="2076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Text:</w:t>
            </w:r>
            <w:r w:rsidRPr="00C35DF5">
              <w:rPr>
                <w:sz w:val="20"/>
                <w:szCs w:val="20"/>
              </w:rPr>
              <w:t xml:space="preserve"> Hunger Games</w:t>
            </w:r>
          </w:p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Outcomes: 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Recount narrative</w:t>
            </w:r>
          </w:p>
        </w:tc>
        <w:tc>
          <w:tcPr>
            <w:tcW w:w="2013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Text:</w:t>
            </w:r>
            <w:r w:rsidRPr="00C35DF5">
              <w:rPr>
                <w:sz w:val="20"/>
                <w:szCs w:val="20"/>
              </w:rPr>
              <w:t xml:space="preserve"> Hunger Games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Outcomes: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Flashback</w:t>
            </w:r>
          </w:p>
        </w:tc>
      </w:tr>
      <w:tr w:rsidR="00C35DF5" w:rsidRPr="000722CA" w:rsidTr="00C35DF5">
        <w:trPr>
          <w:trHeight w:val="496"/>
        </w:trPr>
        <w:tc>
          <w:tcPr>
            <w:tcW w:w="1221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:rsidR="00C35DF5" w:rsidRPr="00C35DF5" w:rsidRDefault="00C35DF5" w:rsidP="007915C4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Light 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Electricity</w:t>
            </w:r>
          </w:p>
        </w:tc>
        <w:tc>
          <w:tcPr>
            <w:tcW w:w="4161" w:type="dxa"/>
            <w:gridSpan w:val="2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076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:rsidR="00C35DF5" w:rsidRPr="00C35DF5" w:rsidRDefault="00C35DF5" w:rsidP="007915C4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Living Things and their Habitat </w:t>
            </w:r>
          </w:p>
        </w:tc>
      </w:tr>
      <w:tr w:rsidR="00C35DF5" w:rsidRPr="000722CA" w:rsidTr="00C35DF5">
        <w:trPr>
          <w:trHeight w:val="942"/>
        </w:trPr>
        <w:tc>
          <w:tcPr>
            <w:tcW w:w="1221" w:type="dxa"/>
            <w:shd w:val="clear" w:color="auto" w:fill="FFFFFF" w:themeFill="background1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2602" w:type="dxa"/>
            <w:shd w:val="clear" w:color="auto" w:fill="FFFFFF" w:themeFill="background1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Mental Health and emotional wellbeing: Healthy Minds</w:t>
            </w:r>
          </w:p>
        </w:tc>
        <w:tc>
          <w:tcPr>
            <w:tcW w:w="2217" w:type="dxa"/>
            <w:shd w:val="clear" w:color="auto" w:fill="FFFFFF" w:themeFill="background1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Drug, alcohol and tobacco education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Keeping safe and managing risk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Identity, society and equality</w:t>
            </w:r>
          </w:p>
        </w:tc>
        <w:tc>
          <w:tcPr>
            <w:tcW w:w="2076" w:type="dxa"/>
            <w:shd w:val="clear" w:color="auto" w:fill="FFFFFF" w:themeFill="background1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Sex and relationship education</w:t>
            </w:r>
          </w:p>
        </w:tc>
        <w:tc>
          <w:tcPr>
            <w:tcW w:w="2013" w:type="dxa"/>
            <w:shd w:val="clear" w:color="auto" w:fill="FFFFFF" w:themeFill="background1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Sex and relationship education</w:t>
            </w:r>
          </w:p>
        </w:tc>
      </w:tr>
      <w:tr w:rsidR="00C35DF5" w:rsidRPr="000722CA" w:rsidTr="00C35DF5">
        <w:trPr>
          <w:trHeight w:val="418"/>
        </w:trPr>
        <w:tc>
          <w:tcPr>
            <w:tcW w:w="1221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602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TKS: Invasion Games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CT: Dance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TKS: Athletics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CT: Gym</w:t>
            </w:r>
          </w:p>
        </w:tc>
        <w:tc>
          <w:tcPr>
            <w:tcW w:w="2177" w:type="dxa"/>
            <w:shd w:val="clear" w:color="auto" w:fill="FFD966" w:themeFill="accent4" w:themeFillTint="99"/>
          </w:tcPr>
          <w:p w:rsidR="00FA2D8A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TKS: Games</w:t>
            </w:r>
          </w:p>
          <w:p w:rsidR="00C35DF5" w:rsidRPr="00C35DF5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CT: </w:t>
            </w:r>
            <w:r w:rsidR="00C35DF5" w:rsidRPr="00C35DF5">
              <w:rPr>
                <w:sz w:val="20"/>
                <w:szCs w:val="20"/>
              </w:rPr>
              <w:t>Badminton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FA2D8A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TKS: Striking and Fielding </w:t>
            </w:r>
          </w:p>
          <w:p w:rsidR="00C35DF5" w:rsidRPr="00C35DF5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CT: </w:t>
            </w:r>
            <w:r w:rsidR="00C35DF5" w:rsidRPr="00C35DF5">
              <w:rPr>
                <w:sz w:val="20"/>
                <w:szCs w:val="20"/>
              </w:rPr>
              <w:t>Netball</w:t>
            </w:r>
          </w:p>
        </w:tc>
        <w:tc>
          <w:tcPr>
            <w:tcW w:w="2076" w:type="dxa"/>
            <w:shd w:val="clear" w:color="auto" w:fill="FFD966" w:themeFill="accent4" w:themeFillTint="99"/>
          </w:tcPr>
          <w:p w:rsidR="00FA2D8A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TKS: Multi Sports</w:t>
            </w:r>
          </w:p>
          <w:p w:rsidR="00C35DF5" w:rsidRPr="00C35DF5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CT: </w:t>
            </w:r>
            <w:r w:rsidR="00C35DF5" w:rsidRPr="00C35DF5">
              <w:rPr>
                <w:sz w:val="20"/>
                <w:szCs w:val="20"/>
              </w:rPr>
              <w:t>Indoor Games</w:t>
            </w:r>
          </w:p>
        </w:tc>
        <w:tc>
          <w:tcPr>
            <w:tcW w:w="2013" w:type="dxa"/>
            <w:shd w:val="clear" w:color="auto" w:fill="FFD966" w:themeFill="accent4" w:themeFillTint="99"/>
          </w:tcPr>
          <w:p w:rsidR="00FA2D8A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TKS: Track and Field</w:t>
            </w:r>
            <w:bookmarkStart w:id="0" w:name="_GoBack"/>
            <w:bookmarkEnd w:id="0"/>
          </w:p>
          <w:p w:rsidR="00C35DF5" w:rsidRPr="00C35DF5" w:rsidRDefault="00FA2D8A" w:rsidP="00EF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CT: </w:t>
            </w:r>
            <w:r w:rsidR="00C35DF5" w:rsidRPr="00C35DF5">
              <w:rPr>
                <w:sz w:val="20"/>
                <w:szCs w:val="20"/>
              </w:rPr>
              <w:t>Rounders</w:t>
            </w:r>
          </w:p>
        </w:tc>
      </w:tr>
      <w:tr w:rsidR="00C35DF5" w:rsidRPr="000722CA" w:rsidTr="00C35DF5">
        <w:trPr>
          <w:trHeight w:val="1013"/>
        </w:trPr>
        <w:tc>
          <w:tcPr>
            <w:tcW w:w="1221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4819" w:type="dxa"/>
            <w:gridSpan w:val="2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Victorian house drawings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William Morris</w:t>
            </w:r>
            <w:r w:rsidRPr="00C35DF5">
              <w:rPr>
                <w:sz w:val="20"/>
                <w:szCs w:val="20"/>
              </w:rPr>
              <w:t xml:space="preserve"> – life of artist, looking at his prints, creating own block prints inspired by WM</w:t>
            </w:r>
          </w:p>
        </w:tc>
        <w:tc>
          <w:tcPr>
            <w:tcW w:w="4161" w:type="dxa"/>
            <w:gridSpan w:val="2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Observational sketches of Greek pots and completing Greek pot halves, and designing and making own Greek pot with clay, sketching olympic atheletes?</w:t>
            </w:r>
          </w:p>
        </w:tc>
        <w:tc>
          <w:tcPr>
            <w:tcW w:w="2076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Designing and making cushions for School Journey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Margaret Godfrey</w:t>
            </w:r>
            <w:r w:rsidRPr="00C35DF5">
              <w:rPr>
                <w:sz w:val="20"/>
                <w:szCs w:val="20"/>
              </w:rPr>
              <w:t xml:space="preserve"> – tissue paper and paint volcano picture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Memory scrapbooks</w:t>
            </w:r>
          </w:p>
        </w:tc>
      </w:tr>
      <w:tr w:rsidR="00C35DF5" w:rsidRPr="001E7E22" w:rsidTr="00C35DF5">
        <w:trPr>
          <w:trHeight w:val="273"/>
        </w:trPr>
        <w:tc>
          <w:tcPr>
            <w:tcW w:w="1221" w:type="dxa"/>
            <w:shd w:val="clear" w:color="auto" w:fill="auto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819" w:type="dxa"/>
            <w:gridSpan w:val="2"/>
          </w:tcPr>
          <w:p w:rsidR="00E3236E" w:rsidRDefault="00E3236E" w:rsidP="00E3236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Is it better to express belief in art or charity? </w:t>
            </w:r>
          </w:p>
          <w:p w:rsidR="00C35DF5" w:rsidRPr="00C35DF5" w:rsidRDefault="00C35DF5" w:rsidP="00E32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:rsidR="00E3236E" w:rsidRPr="00C35DF5" w:rsidRDefault="00E3236E" w:rsidP="00E3236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What does religion say to us when life gets hard? </w:t>
            </w:r>
          </w:p>
        </w:tc>
        <w:tc>
          <w:tcPr>
            <w:tcW w:w="4089" w:type="dxa"/>
            <w:gridSpan w:val="2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What matters most to Christians and Humanists? </w:t>
            </w:r>
          </w:p>
        </w:tc>
      </w:tr>
      <w:tr w:rsidR="00C35DF5" w:rsidRPr="001E7E22" w:rsidTr="00C35DF5">
        <w:trPr>
          <w:trHeight w:val="266"/>
        </w:trPr>
        <w:tc>
          <w:tcPr>
            <w:tcW w:w="1221" w:type="dxa"/>
            <w:shd w:val="clear" w:color="auto" w:fill="auto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Spanish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Geography &amp; Spanish, pronouns, question words, ¿dónde está?, ¿De dónde?, ser/estar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Classroom communication, nationalities,                         the alphabet: spelling, Christmas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Classroom communication, Transports: verb ir + preps. en &amp; a, the alphabet: spelling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Classroom communication, the alphabet: spelling, grammar patterns, world book day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Classroom communication, negative sentence, Food &amp; drinks, Online resources, present tence 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Food &amp; drinks, the weather,  likes ladder, presentation about themselves</w:t>
            </w:r>
          </w:p>
        </w:tc>
      </w:tr>
      <w:tr w:rsidR="00C35DF5" w:rsidRPr="000722CA" w:rsidTr="00C35DF5">
        <w:trPr>
          <w:trHeight w:val="281"/>
        </w:trPr>
        <w:tc>
          <w:tcPr>
            <w:tcW w:w="1221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602" w:type="dxa"/>
            <w:shd w:val="clear" w:color="auto" w:fill="FFD966" w:themeFill="accent4" w:themeFillTint="99"/>
          </w:tcPr>
          <w:p w:rsidR="00C35DF5" w:rsidRPr="00C35DF5" w:rsidRDefault="00C35DF5" w:rsidP="00C35DF5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Housekeeping: Logging onto computers/devices</w:t>
            </w:r>
          </w:p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Programming – </w:t>
            </w:r>
            <w:r w:rsidRPr="00C35DF5">
              <w:rPr>
                <w:sz w:val="20"/>
                <w:szCs w:val="20"/>
              </w:rPr>
              <w:t>Computer Science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E-Safety</w:t>
            </w:r>
            <w:r w:rsidRPr="00C35DF5">
              <w:rPr>
                <w:sz w:val="20"/>
                <w:szCs w:val="20"/>
              </w:rPr>
              <w:t xml:space="preserve"> – Digital Literacy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Blogging</w:t>
            </w:r>
            <w:r w:rsidRPr="00C35DF5">
              <w:rPr>
                <w:sz w:val="20"/>
                <w:szCs w:val="20"/>
              </w:rPr>
              <w:t xml:space="preserve"> - Communication and Collaboration</w:t>
            </w:r>
            <w:r w:rsidRPr="00C35DF5">
              <w:rPr>
                <w:b/>
                <w:sz w:val="20"/>
                <w:szCs w:val="20"/>
              </w:rPr>
              <w:t xml:space="preserve"> </w:t>
            </w:r>
          </w:p>
          <w:p w:rsidR="00C35DF5" w:rsidRPr="00C35DF5" w:rsidRDefault="00C35DF5" w:rsidP="00EF044E">
            <w:pPr>
              <w:rPr>
                <w:sz w:val="20"/>
                <w:szCs w:val="20"/>
              </w:rPr>
            </w:pP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E-Safety</w:t>
            </w:r>
            <w:r w:rsidRPr="00C35DF5">
              <w:rPr>
                <w:sz w:val="20"/>
                <w:szCs w:val="20"/>
              </w:rPr>
              <w:t xml:space="preserve"> – Digital Literacy</w:t>
            </w:r>
          </w:p>
        </w:tc>
        <w:tc>
          <w:tcPr>
            <w:tcW w:w="2177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Spreadsheets - </w:t>
            </w:r>
            <w:r w:rsidRPr="00C35DF5">
              <w:rPr>
                <w:sz w:val="20"/>
                <w:szCs w:val="20"/>
              </w:rPr>
              <w:t>Data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E-Safety</w:t>
            </w:r>
            <w:r w:rsidRPr="00C35DF5">
              <w:rPr>
                <w:sz w:val="20"/>
                <w:szCs w:val="20"/>
              </w:rPr>
              <w:t xml:space="preserve"> – Digital Literacy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pStyle w:val="NoSpacing"/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Programming – </w:t>
            </w:r>
            <w:r w:rsidRPr="00C35DF5">
              <w:rPr>
                <w:sz w:val="20"/>
                <w:szCs w:val="20"/>
              </w:rPr>
              <w:t>Computer Science</w:t>
            </w:r>
          </w:p>
          <w:p w:rsidR="00C35DF5" w:rsidRPr="00C35DF5" w:rsidRDefault="00C35DF5" w:rsidP="00EF044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35DF5" w:rsidRPr="00C35DF5" w:rsidRDefault="00C35DF5" w:rsidP="00EF044E">
            <w:pPr>
              <w:pStyle w:val="NoSpacing"/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E-Safety</w:t>
            </w:r>
            <w:r w:rsidRPr="00C35DF5">
              <w:rPr>
                <w:sz w:val="20"/>
                <w:szCs w:val="20"/>
              </w:rPr>
              <w:t xml:space="preserve"> – Digital Literacy</w:t>
            </w:r>
          </w:p>
        </w:tc>
        <w:tc>
          <w:tcPr>
            <w:tcW w:w="2076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Networking – </w:t>
            </w:r>
            <w:r w:rsidRPr="00C35DF5">
              <w:rPr>
                <w:sz w:val="20"/>
                <w:szCs w:val="20"/>
              </w:rPr>
              <w:t>Communication and Collaboration</w:t>
            </w:r>
            <w:r w:rsidRPr="00C35DF5">
              <w:rPr>
                <w:b/>
                <w:sz w:val="20"/>
                <w:szCs w:val="20"/>
              </w:rPr>
              <w:t xml:space="preserve"> 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E-Safety</w:t>
            </w:r>
            <w:r w:rsidRPr="00C35DF5">
              <w:rPr>
                <w:sz w:val="20"/>
                <w:szCs w:val="20"/>
              </w:rPr>
              <w:t xml:space="preserve"> – Digital Literacy</w:t>
            </w:r>
          </w:p>
        </w:tc>
        <w:tc>
          <w:tcPr>
            <w:tcW w:w="2013" w:type="dxa"/>
            <w:shd w:val="clear" w:color="auto" w:fill="FFD966" w:themeFill="accent4" w:themeFillTint="99"/>
          </w:tcPr>
          <w:p w:rsidR="00C35DF5" w:rsidRPr="00C35DF5" w:rsidRDefault="00C35DF5" w:rsidP="00EF044E">
            <w:pPr>
              <w:jc w:val="center"/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 xml:space="preserve">Programming – </w:t>
            </w:r>
            <w:r w:rsidRPr="00C35DF5">
              <w:rPr>
                <w:sz w:val="20"/>
                <w:szCs w:val="20"/>
              </w:rPr>
              <w:t>Computer Science</w:t>
            </w: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</w:p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t>E-Safety</w:t>
            </w:r>
            <w:r w:rsidRPr="00C35DF5">
              <w:rPr>
                <w:sz w:val="20"/>
                <w:szCs w:val="20"/>
              </w:rPr>
              <w:t xml:space="preserve"> – Digital Literacy</w:t>
            </w:r>
          </w:p>
        </w:tc>
      </w:tr>
      <w:tr w:rsidR="00C35DF5" w:rsidRPr="000722CA" w:rsidTr="00C35DF5">
        <w:trPr>
          <w:trHeight w:val="820"/>
        </w:trPr>
        <w:tc>
          <w:tcPr>
            <w:tcW w:w="1221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rPr>
                <w:b/>
                <w:sz w:val="20"/>
                <w:szCs w:val="20"/>
              </w:rPr>
            </w:pPr>
            <w:r w:rsidRPr="00C35DF5">
              <w:rPr>
                <w:b/>
                <w:sz w:val="20"/>
                <w:szCs w:val="20"/>
              </w:rPr>
              <w:lastRenderedPageBreak/>
              <w:t>Enrichment Experience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Pizza E-xpress 25.9.19</w:t>
            </w:r>
          </w:p>
          <w:p w:rsidR="00C35DF5" w:rsidRPr="00C35DF5" w:rsidRDefault="00C35DF5" w:rsidP="00C9407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Ragged School</w:t>
            </w:r>
          </w:p>
        </w:tc>
        <w:tc>
          <w:tcPr>
            <w:tcW w:w="2177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Badminton –Sobell Centre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Chessington World of Adventures</w:t>
            </w:r>
          </w:p>
        </w:tc>
        <w:tc>
          <w:tcPr>
            <w:tcW w:w="4089" w:type="dxa"/>
            <w:gridSpan w:val="2"/>
            <w:shd w:val="clear" w:color="auto" w:fill="BDD6EE" w:themeFill="accent1" w:themeFillTint="66"/>
          </w:tcPr>
          <w:p w:rsidR="00C35DF5" w:rsidRPr="00C35DF5" w:rsidRDefault="00C35DF5" w:rsidP="00EF044E">
            <w:pPr>
              <w:jc w:val="center"/>
              <w:rPr>
                <w:sz w:val="20"/>
                <w:szCs w:val="20"/>
              </w:rPr>
            </w:pPr>
            <w:r w:rsidRPr="00C35DF5">
              <w:rPr>
                <w:sz w:val="20"/>
                <w:szCs w:val="20"/>
              </w:rPr>
              <w:t>Residential</w:t>
            </w:r>
          </w:p>
        </w:tc>
      </w:tr>
    </w:tbl>
    <w:p w:rsidR="00C35DF5" w:rsidRDefault="00C35DF5" w:rsidP="00C35DF5">
      <w:pPr>
        <w:jc w:val="center"/>
        <w:rPr>
          <w:b/>
          <w:noProof/>
          <w:sz w:val="32"/>
          <w:u w:val="single"/>
          <w:lang w:eastAsia="en-GB"/>
        </w:rPr>
      </w:pPr>
      <w:r w:rsidRPr="00C35DF5"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D44A028" wp14:editId="3CC0F96B">
            <wp:simplePos x="0" y="0"/>
            <wp:positionH relativeFrom="margin">
              <wp:align>center</wp:align>
            </wp:positionH>
            <wp:positionV relativeFrom="paragraph">
              <wp:posOffset>-8781</wp:posOffset>
            </wp:positionV>
            <wp:extent cx="1103586" cy="407706"/>
            <wp:effectExtent l="0" t="0" r="1905" b="0"/>
            <wp:wrapNone/>
            <wp:docPr id="1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7" b="31860"/>
                    <a:stretch/>
                  </pic:blipFill>
                  <pic:spPr bwMode="auto">
                    <a:xfrm>
                      <a:off x="0" y="0"/>
                      <a:ext cx="1103586" cy="4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8C" w:rsidRPr="009F0F4E" w:rsidRDefault="00B93882" w:rsidP="00C35DF5">
      <w:pPr>
        <w:jc w:val="center"/>
        <w:rPr>
          <w:b/>
          <w:noProof/>
          <w:sz w:val="32"/>
          <w:u w:val="single"/>
          <w:lang w:eastAsia="en-GB"/>
        </w:rPr>
      </w:pPr>
      <w:r>
        <w:rPr>
          <w:b/>
          <w:noProof/>
          <w:sz w:val="32"/>
          <w:u w:val="single"/>
          <w:lang w:eastAsia="en-GB"/>
        </w:rPr>
        <w:t>Year 6 Curriculum Overview</w:t>
      </w:r>
    </w:p>
    <w:p w:rsidR="009F0F4E" w:rsidRDefault="009F0F4E" w:rsidP="009F0F4E">
      <w:pPr>
        <w:jc w:val="center"/>
        <w:rPr>
          <w:b/>
          <w:noProof/>
          <w:sz w:val="32"/>
          <w:u w:val="single"/>
          <w:lang w:eastAsia="en-GB"/>
        </w:rPr>
      </w:pPr>
    </w:p>
    <w:sectPr w:rsidR="009F0F4E" w:rsidSect="009F0F4E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06" w:rsidRDefault="00986306" w:rsidP="00986306">
      <w:pPr>
        <w:spacing w:after="0" w:line="240" w:lineRule="auto"/>
      </w:pPr>
      <w:r>
        <w:separator/>
      </w:r>
    </w:p>
  </w:endnote>
  <w:end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06" w:rsidRDefault="00986306" w:rsidP="00986306">
      <w:pPr>
        <w:spacing w:after="0" w:line="240" w:lineRule="auto"/>
      </w:pPr>
      <w:r>
        <w:separator/>
      </w:r>
    </w:p>
  </w:footnote>
  <w:foot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E"/>
    <w:rsid w:val="00030C4F"/>
    <w:rsid w:val="00103403"/>
    <w:rsid w:val="00141653"/>
    <w:rsid w:val="001B50D4"/>
    <w:rsid w:val="002418F4"/>
    <w:rsid w:val="002A0C58"/>
    <w:rsid w:val="002D34D9"/>
    <w:rsid w:val="002F24D1"/>
    <w:rsid w:val="0033634D"/>
    <w:rsid w:val="0047344A"/>
    <w:rsid w:val="004D54E5"/>
    <w:rsid w:val="0050673E"/>
    <w:rsid w:val="00542A95"/>
    <w:rsid w:val="00664BD0"/>
    <w:rsid w:val="00666B2B"/>
    <w:rsid w:val="006A6C00"/>
    <w:rsid w:val="007915C4"/>
    <w:rsid w:val="007C7E93"/>
    <w:rsid w:val="00844B34"/>
    <w:rsid w:val="008F3E7D"/>
    <w:rsid w:val="00932FCE"/>
    <w:rsid w:val="00986306"/>
    <w:rsid w:val="009F0F4E"/>
    <w:rsid w:val="00B66960"/>
    <w:rsid w:val="00B83C8C"/>
    <w:rsid w:val="00B93882"/>
    <w:rsid w:val="00C35DF5"/>
    <w:rsid w:val="00C42412"/>
    <w:rsid w:val="00C9407E"/>
    <w:rsid w:val="00CB0CEE"/>
    <w:rsid w:val="00D4197D"/>
    <w:rsid w:val="00E3236E"/>
    <w:rsid w:val="00ED394F"/>
    <w:rsid w:val="00EF044E"/>
    <w:rsid w:val="00EF7B95"/>
    <w:rsid w:val="00F776E9"/>
    <w:rsid w:val="00FA2D8A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BD11E-5045-4D64-AB93-701B72A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06"/>
  </w:style>
  <w:style w:type="paragraph" w:styleId="Footer">
    <w:name w:val="footer"/>
    <w:basedOn w:val="Normal"/>
    <w:link w:val="Foot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06"/>
  </w:style>
  <w:style w:type="paragraph" w:styleId="BalloonText">
    <w:name w:val="Balloon Text"/>
    <w:basedOn w:val="Normal"/>
    <w:link w:val="BalloonTextChar"/>
    <w:uiPriority w:val="99"/>
    <w:semiHidden/>
    <w:unhideWhenUsed/>
    <w:rsid w:val="00E3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juM_R85jjAhVOyYUKHaoDBSIQjRx6BAgBEAU&amp;url=https://www.edarabia.com/canonbury-primary-school-islington-london/&amp;psig=AOvVaw2VwvwaNznS7HRW0HdLtqko&amp;ust=15622485840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Canonbury Primary School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Achuka-Robb</dc:creator>
  <cp:keywords/>
  <dc:description/>
  <cp:lastModifiedBy>Tanisha Achuka-Robb</cp:lastModifiedBy>
  <cp:revision>6</cp:revision>
  <cp:lastPrinted>2019-09-09T16:34:00Z</cp:lastPrinted>
  <dcterms:created xsi:type="dcterms:W3CDTF">2019-09-04T14:25:00Z</dcterms:created>
  <dcterms:modified xsi:type="dcterms:W3CDTF">2019-10-25T13:41:00Z</dcterms:modified>
</cp:coreProperties>
</file>